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64DDBB08"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7525280F" w14:textId="77777777" w:rsidR="00A02904" w:rsidRPr="00760266" w:rsidRDefault="00A02904" w:rsidP="00A02904">
      <w:pPr>
        <w:pStyle w:val="Default"/>
        <w:jc w:val="right"/>
        <w:rPr>
          <w:sz w:val="22"/>
          <w:szCs w:val="22"/>
        </w:rPr>
      </w:pPr>
      <w:r>
        <w:rPr>
          <w:b/>
          <w:sz w:val="22"/>
        </w:rPr>
        <w:t>Medienbeauftragte:</w:t>
      </w:r>
    </w:p>
    <w:p w14:paraId="2D7EB4EC" w14:textId="77777777" w:rsidR="00A02904" w:rsidRPr="008D7E25" w:rsidRDefault="00A02904" w:rsidP="00A02904">
      <w:pPr>
        <w:pStyle w:val="Default"/>
        <w:jc w:val="right"/>
        <w:rPr>
          <w:sz w:val="22"/>
          <w:szCs w:val="22"/>
        </w:rPr>
      </w:pPr>
    </w:p>
    <w:p w14:paraId="70EF83BE" w14:textId="77777777" w:rsidR="00A02904" w:rsidRPr="00760266" w:rsidRDefault="00A02904" w:rsidP="00A02904">
      <w:pPr>
        <w:pStyle w:val="Textkrper"/>
        <w:ind w:right="106"/>
        <w:jc w:val="right"/>
      </w:pPr>
      <w:proofErr w:type="spellStart"/>
      <w:r>
        <w:t>Chushu</w:t>
      </w:r>
      <w:proofErr w:type="spellEnd"/>
      <w:r>
        <w:t xml:space="preserve"> Wu</w:t>
      </w:r>
    </w:p>
    <w:p w14:paraId="2F9E1133" w14:textId="77777777" w:rsidR="00A02904" w:rsidRPr="00760266" w:rsidRDefault="00A02904" w:rsidP="00A02904">
      <w:pPr>
        <w:pStyle w:val="Textkrper"/>
        <w:spacing w:before="2" w:line="252" w:lineRule="exact"/>
        <w:ind w:right="107"/>
        <w:jc w:val="right"/>
      </w:pPr>
      <w:r>
        <w:t>+32 491 34 80 98</w:t>
      </w:r>
    </w:p>
    <w:p w14:paraId="5E06B10F" w14:textId="77777777" w:rsidR="00A02904" w:rsidRPr="00760266" w:rsidRDefault="004429AF" w:rsidP="00A02904">
      <w:pPr>
        <w:pStyle w:val="Textkrper"/>
        <w:spacing w:line="252" w:lineRule="exact"/>
        <w:ind w:right="107"/>
        <w:jc w:val="right"/>
      </w:pPr>
      <w:hyperlink r:id="rId8">
        <w:r w:rsidR="001B581F">
          <w:rPr>
            <w:color w:val="13099A"/>
            <w:u w:val="single" w:color="13099A"/>
          </w:rPr>
          <w:t>chushu.wu@komatsu.eu</w:t>
        </w:r>
      </w:hyperlink>
    </w:p>
    <w:p w14:paraId="13C6401F" w14:textId="77777777" w:rsidR="008922D1" w:rsidRDefault="008922D1" w:rsidP="008922D1">
      <w:pPr>
        <w:pStyle w:val="Headline"/>
        <w:jc w:val="left"/>
        <w:rPr>
          <w:b w:val="0"/>
          <w:bCs/>
          <w:i/>
        </w:rPr>
      </w:pPr>
    </w:p>
    <w:p w14:paraId="3EF5F6DC" w14:textId="77777777" w:rsidR="005470AA" w:rsidRPr="00747A97" w:rsidRDefault="005470AA" w:rsidP="008922D1">
      <w:pPr>
        <w:pStyle w:val="Headline"/>
        <w:jc w:val="left"/>
        <w:rPr>
          <w:b w:val="0"/>
          <w:bCs/>
          <w:i/>
        </w:rPr>
      </w:pPr>
    </w:p>
    <w:p w14:paraId="4DDACC83" w14:textId="24CB7819" w:rsidR="00283993" w:rsidRPr="00283993" w:rsidRDefault="00283993" w:rsidP="00283993">
      <w:pPr>
        <w:rPr>
          <w:rFonts w:ascii="Arial" w:hAnsi="Arial" w:cs="Arial"/>
          <w:b/>
          <w:bCs/>
          <w:sz w:val="28"/>
          <w:szCs w:val="28"/>
        </w:rPr>
      </w:pPr>
      <w:r>
        <w:rPr>
          <w:rFonts w:ascii="Arial" w:hAnsi="Arial"/>
          <w:b/>
          <w:sz w:val="28"/>
        </w:rPr>
        <w:t xml:space="preserve">Komatsu stärkt sein französisches Vertriebsnetz: BIA-Gruppe wird offizieller Distributor auf bisherigem Gebiet von BPM </w:t>
      </w:r>
      <w:proofErr w:type="spellStart"/>
      <w:r>
        <w:rPr>
          <w:rFonts w:ascii="Arial" w:hAnsi="Arial"/>
          <w:b/>
          <w:sz w:val="28"/>
        </w:rPr>
        <w:t>Construction</w:t>
      </w:r>
      <w:proofErr w:type="spellEnd"/>
    </w:p>
    <w:p w14:paraId="2710776F" w14:textId="36FAA6C8" w:rsidR="00283993" w:rsidRPr="00313290" w:rsidRDefault="00283993" w:rsidP="00283993">
      <w:pPr>
        <w:rPr>
          <w:rFonts w:ascii="Arial" w:hAnsi="Arial" w:cs="Arial"/>
        </w:rPr>
      </w:pPr>
      <w:proofErr w:type="spellStart"/>
      <w:r>
        <w:rPr>
          <w:rFonts w:ascii="Arial" w:hAnsi="Arial"/>
          <w:b/>
        </w:rPr>
        <w:t>Vilvoorde</w:t>
      </w:r>
      <w:proofErr w:type="spellEnd"/>
      <w:r>
        <w:rPr>
          <w:rFonts w:ascii="Arial" w:hAnsi="Arial"/>
          <w:b/>
        </w:rPr>
        <w:t>, 6. Januar 2026</w:t>
      </w:r>
      <w:r>
        <w:rPr>
          <w:rFonts w:ascii="Arial" w:hAnsi="Arial"/>
        </w:rPr>
        <w:t xml:space="preserve"> — Komatsu Europe kündigt eine wichtige Weiterentwicklung seine</w:t>
      </w:r>
      <w:r w:rsidR="004429AF">
        <w:rPr>
          <w:rFonts w:ascii="Arial" w:hAnsi="Arial"/>
        </w:rPr>
        <w:t>s</w:t>
      </w:r>
      <w:r>
        <w:rPr>
          <w:rFonts w:ascii="Arial" w:hAnsi="Arial"/>
        </w:rPr>
        <w:t xml:space="preserve"> Ve</w:t>
      </w:r>
      <w:r w:rsidR="004429AF">
        <w:rPr>
          <w:rFonts w:ascii="Arial" w:hAnsi="Arial"/>
        </w:rPr>
        <w:t>r</w:t>
      </w:r>
      <w:bookmarkStart w:id="0" w:name="_GoBack"/>
      <w:bookmarkEnd w:id="0"/>
      <w:r>
        <w:rPr>
          <w:rFonts w:ascii="Arial" w:hAnsi="Arial"/>
        </w:rPr>
        <w:t>triebsnetzes in Frankreich an.</w:t>
      </w:r>
    </w:p>
    <w:p w14:paraId="263420C1" w14:textId="38D94EA6" w:rsidR="001D1E35" w:rsidRDefault="00283993" w:rsidP="00283993">
      <w:pPr>
        <w:rPr>
          <w:rFonts w:ascii="Arial" w:hAnsi="Arial" w:cs="Arial"/>
        </w:rPr>
      </w:pPr>
      <w:r>
        <w:rPr>
          <w:rFonts w:ascii="Arial" w:hAnsi="Arial"/>
        </w:rPr>
        <w:t xml:space="preserve">Ab Januar 2026 wird die BIA-Gruppe als offizieller Komatsu-Distributor für die Regionen zuständig sein, die bisher von BPM </w:t>
      </w:r>
      <w:proofErr w:type="spellStart"/>
      <w:r>
        <w:rPr>
          <w:rFonts w:ascii="Arial" w:hAnsi="Arial"/>
        </w:rPr>
        <w:t>Construction</w:t>
      </w:r>
      <w:proofErr w:type="spellEnd"/>
      <w:r>
        <w:rPr>
          <w:rFonts w:ascii="Arial" w:hAnsi="Arial"/>
        </w:rPr>
        <w:t xml:space="preserve"> betreut wurden. Der Erwerb der Vertriebsaktivitäten von BPM </w:t>
      </w:r>
      <w:proofErr w:type="spellStart"/>
      <w:r>
        <w:rPr>
          <w:rFonts w:ascii="Arial" w:hAnsi="Arial"/>
        </w:rPr>
        <w:t>Construction</w:t>
      </w:r>
      <w:proofErr w:type="spellEnd"/>
      <w:r>
        <w:rPr>
          <w:rFonts w:ascii="Arial" w:hAnsi="Arial"/>
        </w:rPr>
        <w:t xml:space="preserve"> durch die BIA-Gruppe ist Teil eines strukturierten Übergangs, bei dem Komatsu mit den beiden langjährigen Partnern eng zusammenarbeitet.</w:t>
      </w:r>
    </w:p>
    <w:p w14:paraId="564C1974" w14:textId="67B324A6" w:rsidR="001D1E35" w:rsidRPr="00313290" w:rsidRDefault="001D1E35" w:rsidP="00283993">
      <w:pPr>
        <w:rPr>
          <w:rFonts w:ascii="Arial" w:hAnsi="Arial" w:cs="Arial"/>
        </w:rPr>
      </w:pPr>
      <w:r>
        <w:rPr>
          <w:rFonts w:ascii="Arial" w:hAnsi="Arial"/>
        </w:rPr>
        <w:t xml:space="preserve">Während dieser Übergangsphase werden bestehende Teams, Vertriebsstrukturen und die grundlegende Organisation beibehalten, damit das Tagesgeschäft und die Unterstützung der Kunden ohne Unterbrechungen gewährleistet </w:t>
      </w:r>
      <w:r w:rsidR="008D7E25">
        <w:rPr>
          <w:rFonts w:ascii="Arial" w:hAnsi="Arial"/>
        </w:rPr>
        <w:t>sind</w:t>
      </w:r>
      <w:r>
        <w:rPr>
          <w:rFonts w:ascii="Arial" w:hAnsi="Arial"/>
        </w:rPr>
        <w:t>.</w:t>
      </w:r>
    </w:p>
    <w:p w14:paraId="27311595" w14:textId="77777777" w:rsidR="00283993" w:rsidRPr="00313290" w:rsidRDefault="00283993" w:rsidP="00283993">
      <w:pPr>
        <w:rPr>
          <w:rFonts w:ascii="Arial" w:hAnsi="Arial" w:cs="Arial"/>
        </w:rPr>
      </w:pPr>
      <w:r>
        <w:rPr>
          <w:rFonts w:ascii="Arial" w:hAnsi="Arial"/>
        </w:rPr>
        <w:t xml:space="preserve">Die Entscheidung zu dieser strategischen Weiterentwicklung wurde in Absprache mit BPM </w:t>
      </w:r>
      <w:proofErr w:type="spellStart"/>
      <w:r>
        <w:rPr>
          <w:rFonts w:ascii="Arial" w:hAnsi="Arial"/>
        </w:rPr>
        <w:t>Construction</w:t>
      </w:r>
      <w:proofErr w:type="spellEnd"/>
      <w:r>
        <w:rPr>
          <w:rFonts w:ascii="Arial" w:hAnsi="Arial"/>
        </w:rPr>
        <w:t xml:space="preserve"> und der BIA-Gruppe getroffen und zielt darauf ab, das europäische Vertriebsnetzwerk von Komatsu zu stärken, die Servicequalität für Kunden weiter zu steigern und das Wachstum des französischen Markts, einem der dynamischsten Märkte in der EMEA-Region, zu fördern.</w:t>
      </w:r>
    </w:p>
    <w:p w14:paraId="6C906233" w14:textId="552AA0D5" w:rsidR="00283993" w:rsidRPr="00313290" w:rsidRDefault="00283993" w:rsidP="00283993">
      <w:pPr>
        <w:rPr>
          <w:rFonts w:ascii="Arial" w:hAnsi="Arial" w:cs="Arial"/>
        </w:rPr>
      </w:pPr>
      <w:r>
        <w:rPr>
          <w:rFonts w:ascii="Arial" w:hAnsi="Arial"/>
        </w:rPr>
        <w:t xml:space="preserve">30 Jahre lang hat BPM </w:t>
      </w:r>
      <w:proofErr w:type="spellStart"/>
      <w:r>
        <w:rPr>
          <w:rFonts w:ascii="Arial" w:hAnsi="Arial"/>
        </w:rPr>
        <w:t>Construction</w:t>
      </w:r>
      <w:proofErr w:type="spellEnd"/>
      <w:r>
        <w:rPr>
          <w:rFonts w:ascii="Arial" w:hAnsi="Arial"/>
        </w:rPr>
        <w:t xml:space="preserve"> für Komatsu einen reibungslosen Vertrieb, technischen Support und die Ersatzteilversorgung für wichtige Gebiete in Westfrankreich gewährleistet. Für dieses Engagement, die Professionalität und den Beitrag zur Weiterentwicklung der Marke in dieser Region möchte Komatsu BPM </w:t>
      </w:r>
      <w:proofErr w:type="spellStart"/>
      <w:r>
        <w:rPr>
          <w:rFonts w:ascii="Arial" w:hAnsi="Arial"/>
        </w:rPr>
        <w:t>Construction</w:t>
      </w:r>
      <w:proofErr w:type="spellEnd"/>
      <w:r>
        <w:rPr>
          <w:rFonts w:ascii="Arial" w:hAnsi="Arial"/>
        </w:rPr>
        <w:t xml:space="preserve"> seine Wertschätzung und seinen herzlichsten Dank aussprechen.</w:t>
      </w:r>
    </w:p>
    <w:p w14:paraId="7A1433B6" w14:textId="1507C82A" w:rsidR="00283993" w:rsidRPr="00313290" w:rsidRDefault="00283993" w:rsidP="00283993">
      <w:pPr>
        <w:rPr>
          <w:rFonts w:ascii="Arial" w:hAnsi="Arial" w:cs="Arial"/>
        </w:rPr>
      </w:pPr>
      <w:r>
        <w:rPr>
          <w:rFonts w:ascii="Arial" w:hAnsi="Arial"/>
        </w:rPr>
        <w:t xml:space="preserve">Parallel dazu ist die BIA-Gruppe seit über 25 Jahren belgischer Komatsu-Distributor und in </w:t>
      </w:r>
      <w:proofErr w:type="gramStart"/>
      <w:r>
        <w:rPr>
          <w:rFonts w:ascii="Arial" w:hAnsi="Arial"/>
        </w:rPr>
        <w:t>über</w:t>
      </w:r>
      <w:proofErr w:type="gramEnd"/>
      <w:r>
        <w:rPr>
          <w:rFonts w:ascii="Arial" w:hAnsi="Arial"/>
        </w:rPr>
        <w:t xml:space="preserve"> 20 Ländern vertreten. Sie bringt fundiertes Fachwissen zu Dienstleistungen, Kundensupport und umfassenden Lösungen für Bau- und Bergbaumaschinen mit. Auf diese Weise erfolgt eine Erweiterung des Angebots, von der alle Kunden profitieren werden, und gleichzeitig ist ein reibungsloser Übergang mit umfassendem Kundenservice sichergestellt.</w:t>
      </w:r>
    </w:p>
    <w:p w14:paraId="7410D09D" w14:textId="77777777" w:rsidR="00283993" w:rsidRPr="008D7E25" w:rsidRDefault="00283993" w:rsidP="00283993">
      <w:pPr>
        <w:rPr>
          <w:rFonts w:ascii="Arial" w:hAnsi="Arial" w:cs="Arial"/>
        </w:rPr>
      </w:pPr>
    </w:p>
    <w:p w14:paraId="60832B3A" w14:textId="77777777" w:rsidR="008D7E25" w:rsidRDefault="008D7E25">
      <w:pPr>
        <w:rPr>
          <w:rFonts w:ascii="Arial" w:hAnsi="Arial"/>
        </w:rPr>
      </w:pPr>
      <w:r>
        <w:rPr>
          <w:rFonts w:ascii="Arial" w:hAnsi="Arial"/>
        </w:rPr>
        <w:br w:type="page"/>
      </w:r>
    </w:p>
    <w:p w14:paraId="1CE65F65" w14:textId="21DAC34D" w:rsidR="00283993" w:rsidRPr="00313290" w:rsidRDefault="00283993" w:rsidP="00283993">
      <w:pPr>
        <w:rPr>
          <w:rFonts w:ascii="Arial" w:hAnsi="Arial" w:cs="Arial"/>
        </w:rPr>
      </w:pPr>
      <w:r>
        <w:rPr>
          <w:rFonts w:ascii="Arial" w:hAnsi="Arial"/>
        </w:rPr>
        <w:lastRenderedPageBreak/>
        <w:t>Tadashi Maeda, CEO und Geschäftsführer von Komatsu Europe, erklärt:</w:t>
      </w:r>
    </w:p>
    <w:p w14:paraId="4CE660E2" w14:textId="4A1EB77D" w:rsidR="00283993" w:rsidRPr="00313290" w:rsidRDefault="00283993" w:rsidP="00283993">
      <w:pPr>
        <w:rPr>
          <w:rFonts w:ascii="Arial" w:hAnsi="Arial" w:cs="Arial"/>
          <w:i/>
          <w:iCs/>
        </w:rPr>
      </w:pPr>
      <w:r>
        <w:rPr>
          <w:rFonts w:ascii="Arial" w:hAnsi="Arial"/>
          <w:i/>
        </w:rPr>
        <w:t xml:space="preserve">„Diese Weiterentwicklung stellt einen neuen Schritt </w:t>
      </w:r>
      <w:r w:rsidR="008D7E25">
        <w:rPr>
          <w:rFonts w:ascii="Arial" w:hAnsi="Arial"/>
          <w:i/>
        </w:rPr>
        <w:t xml:space="preserve">in </w:t>
      </w:r>
      <w:r>
        <w:rPr>
          <w:rFonts w:ascii="Arial" w:hAnsi="Arial"/>
          <w:i/>
        </w:rPr>
        <w:t xml:space="preserve">der Umsetzung unserer Europa-Strategie dar. Indem wir BIA mit dem Vertrieb unserer Maschinen in dem Bereich betrauen, den BPM </w:t>
      </w:r>
      <w:proofErr w:type="spellStart"/>
      <w:r>
        <w:rPr>
          <w:rFonts w:ascii="Arial" w:hAnsi="Arial"/>
          <w:i/>
        </w:rPr>
        <w:t>Construction</w:t>
      </w:r>
      <w:proofErr w:type="spellEnd"/>
      <w:r>
        <w:rPr>
          <w:rFonts w:ascii="Arial" w:hAnsi="Arial"/>
          <w:i/>
        </w:rPr>
        <w:t xml:space="preserve"> bislang betreute, vereinen wir die Erfahrung zweier starker und sich ergänzender Partner. Unsere Priorität ist ein noch besserer Support, sowohl im Vertrieb als auch im After-</w:t>
      </w:r>
      <w:proofErr w:type="spellStart"/>
      <w:r>
        <w:rPr>
          <w:rFonts w:ascii="Arial" w:hAnsi="Arial"/>
          <w:i/>
        </w:rPr>
        <w:t>Sales</w:t>
      </w:r>
      <w:proofErr w:type="spellEnd"/>
      <w:r>
        <w:rPr>
          <w:rFonts w:ascii="Arial" w:hAnsi="Arial"/>
          <w:i/>
        </w:rPr>
        <w:t xml:space="preserve">-Bereich. Wir danken BPM </w:t>
      </w:r>
      <w:proofErr w:type="spellStart"/>
      <w:r>
        <w:rPr>
          <w:rFonts w:ascii="Arial" w:hAnsi="Arial"/>
          <w:i/>
        </w:rPr>
        <w:t>Construction</w:t>
      </w:r>
      <w:proofErr w:type="spellEnd"/>
      <w:r>
        <w:rPr>
          <w:rFonts w:ascii="Arial" w:hAnsi="Arial"/>
          <w:i/>
        </w:rPr>
        <w:t xml:space="preserve"> von Herzen für die langjährige Zusammenarbeit und Weiterentwicklung, und sind sicher, dass BIA diese Arbeit mit zusätzlichen </w:t>
      </w:r>
      <w:proofErr w:type="spellStart"/>
      <w:r>
        <w:rPr>
          <w:rFonts w:ascii="Arial" w:hAnsi="Arial"/>
          <w:i/>
        </w:rPr>
        <w:t>Benefits</w:t>
      </w:r>
      <w:proofErr w:type="spellEnd"/>
      <w:r>
        <w:rPr>
          <w:rFonts w:ascii="Arial" w:hAnsi="Arial"/>
          <w:i/>
        </w:rPr>
        <w:t xml:space="preserve"> für den französischen Markt fortführen wird.“</w:t>
      </w:r>
    </w:p>
    <w:p w14:paraId="3D1FAAF9" w14:textId="77777777" w:rsidR="00283993" w:rsidRPr="008D7E25" w:rsidRDefault="00283993" w:rsidP="00283993">
      <w:pPr>
        <w:rPr>
          <w:rFonts w:ascii="Arial" w:hAnsi="Arial" w:cs="Arial"/>
        </w:rPr>
      </w:pPr>
    </w:p>
    <w:p w14:paraId="20BDDE33" w14:textId="141183C0" w:rsidR="00A023C0" w:rsidRDefault="00283993" w:rsidP="00283993">
      <w:pPr>
        <w:rPr>
          <w:rFonts w:ascii="Arial" w:hAnsi="Arial" w:cs="Arial"/>
        </w:rPr>
      </w:pPr>
      <w:r>
        <w:rPr>
          <w:rFonts w:ascii="Arial" w:hAnsi="Arial"/>
        </w:rPr>
        <w:t>In der Übergangsphase wird Komatsu beide Distributoren unterstützen und eine reibungslose Übergabe des Geschäfts sowie eine Weiterführung aller bestehenden Verpflichtungen sicherstellen.</w:t>
      </w:r>
    </w:p>
    <w:p w14:paraId="11B5DDCB" w14:textId="77777777" w:rsidR="00313290" w:rsidRPr="008D7E25" w:rsidRDefault="00313290" w:rsidP="00283993">
      <w:pPr>
        <w:rPr>
          <w:rFonts w:ascii="Arial" w:hAnsi="Arial" w:cs="Arial"/>
        </w:rPr>
      </w:pPr>
    </w:p>
    <w:p w14:paraId="612F8102" w14:textId="1DDC3336" w:rsidR="001E1709" w:rsidRPr="00087F62" w:rsidRDefault="001E1709" w:rsidP="009C1BE6">
      <w:pPr>
        <w:rPr>
          <w:rFonts w:ascii="Arial" w:hAnsi="Arial" w:cs="Arial"/>
          <w:b/>
          <w:bCs/>
        </w:rPr>
      </w:pPr>
      <w:r>
        <w:rPr>
          <w:rFonts w:ascii="Arial" w:hAnsi="Arial"/>
          <w:b/>
        </w:rPr>
        <w:t>Über das Unternehmen</w:t>
      </w:r>
    </w:p>
    <w:p w14:paraId="76752355" w14:textId="77777777" w:rsidR="001E1709" w:rsidRPr="00087F62" w:rsidRDefault="001E1709" w:rsidP="001E1709">
      <w:pPr>
        <w:autoSpaceDE w:val="0"/>
        <w:autoSpaceDN w:val="0"/>
        <w:adjustRightInd w:val="0"/>
        <w:spacing w:after="0" w:line="240" w:lineRule="auto"/>
        <w:rPr>
          <w:rFonts w:ascii="Arial" w:hAnsi="Arial" w:cs="Arial"/>
        </w:rPr>
      </w:pPr>
      <w:r>
        <w:rPr>
          <w:rFonts w:ascii="Arial" w:hAnsi="Arial"/>
        </w:rPr>
        <w:t xml:space="preserve">Komatsu ist ein marktführender Hersteller von Ausrüstung, Technologien und Dienstleistungen für Bauwesen, Logistik, Bergbau, Forstwirtschaft und Industrie. Seit mehr als einem Jahrhundert greifen Unternehmen weltweit auf Ausrüstung und Dienstleistungen von Komatsu zurück, um moderne Infrastruktur voranzubringen, wichtige Bodenschätze abzubauen, Wälder zu bewirtschaften und Technologien sowie Produkte zu entwickeln. Das globale Dienstleistungs- und Händlernetzwerk von Komatsu unterstützt die Arbeit der Kunden mit Daten und Technologien für gesteigerte Sicherheit, Produktivität und Leistung. </w:t>
      </w:r>
    </w:p>
    <w:p w14:paraId="4F0499F5" w14:textId="77777777" w:rsidR="00F73890" w:rsidRPr="008D7E25" w:rsidRDefault="00F73890" w:rsidP="001E1709">
      <w:pPr>
        <w:autoSpaceDE w:val="0"/>
        <w:autoSpaceDN w:val="0"/>
        <w:adjustRightInd w:val="0"/>
        <w:spacing w:after="0" w:line="240" w:lineRule="auto"/>
        <w:rPr>
          <w:rFonts w:ascii="Arial" w:hAnsi="Arial" w:cs="Arial"/>
        </w:rPr>
      </w:pPr>
    </w:p>
    <w:p w14:paraId="06D96C84" w14:textId="77777777" w:rsidR="001E1709" w:rsidRPr="004363E3" w:rsidRDefault="001E1709" w:rsidP="001E1709">
      <w:pPr>
        <w:autoSpaceDE w:val="0"/>
        <w:autoSpaceDN w:val="0"/>
        <w:adjustRightInd w:val="0"/>
        <w:spacing w:after="0" w:line="240" w:lineRule="auto"/>
        <w:jc w:val="both"/>
        <w:rPr>
          <w:rFonts w:ascii="Arial" w:hAnsi="Arial" w:cs="Arial"/>
          <w:bCs/>
        </w:rPr>
      </w:pPr>
    </w:p>
    <w:p w14:paraId="5E24C883" w14:textId="77777777" w:rsidR="001E1709" w:rsidRPr="004363E3" w:rsidRDefault="001E1709" w:rsidP="001E1709">
      <w:pPr>
        <w:jc w:val="center"/>
        <w:rPr>
          <w:rFonts w:ascii="Arial" w:hAnsi="Arial" w:cs="Arial"/>
        </w:rPr>
      </w:pPr>
      <w:r>
        <w:rPr>
          <w:rFonts w:ascii="Arial" w:hAnsi="Arial"/>
        </w:rPr>
        <w:t>#     #     #</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FF3BE" w14:textId="77777777" w:rsidR="00626798" w:rsidRPr="00660DCF" w:rsidRDefault="00626798" w:rsidP="0006585D">
      <w:pPr>
        <w:spacing w:after="0" w:line="240" w:lineRule="auto"/>
      </w:pPr>
      <w:r w:rsidRPr="00660DCF">
        <w:separator/>
      </w:r>
    </w:p>
  </w:endnote>
  <w:endnote w:type="continuationSeparator" w:id="0">
    <w:p w14:paraId="4BC72DC4" w14:textId="77777777" w:rsidR="00626798" w:rsidRPr="00660DCF" w:rsidRDefault="00626798" w:rsidP="0006585D">
      <w:pPr>
        <w:spacing w:after="0" w:line="240" w:lineRule="auto"/>
      </w:pPr>
      <w:r w:rsidRPr="00660DCF">
        <w:continuationSeparator/>
      </w:r>
    </w:p>
  </w:endnote>
  <w:endnote w:type="continuationNotice" w:id="1">
    <w:p w14:paraId="5F2582C2" w14:textId="77777777" w:rsidR="00626798" w:rsidRDefault="006267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C8CA8" w14:textId="77777777" w:rsidR="00626798" w:rsidRPr="00660DCF" w:rsidRDefault="00626798" w:rsidP="0006585D">
      <w:pPr>
        <w:spacing w:after="0" w:line="240" w:lineRule="auto"/>
      </w:pPr>
      <w:r w:rsidRPr="00660DCF">
        <w:separator/>
      </w:r>
    </w:p>
  </w:footnote>
  <w:footnote w:type="continuationSeparator" w:id="0">
    <w:p w14:paraId="5DD49F29" w14:textId="77777777" w:rsidR="00626798" w:rsidRPr="00660DCF" w:rsidRDefault="00626798" w:rsidP="0006585D">
      <w:pPr>
        <w:spacing w:after="0" w:line="240" w:lineRule="auto"/>
      </w:pPr>
      <w:r w:rsidRPr="00660DCF">
        <w:continuationSeparator/>
      </w:r>
    </w:p>
  </w:footnote>
  <w:footnote w:type="continuationNotice" w:id="1">
    <w:p w14:paraId="0C9AD27E" w14:textId="77777777" w:rsidR="00626798" w:rsidRDefault="0062679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Öffentlich</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Öffentlich</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Öffentlich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5CA0"/>
    <w:rsid w:val="0001776F"/>
    <w:rsid w:val="00020CE0"/>
    <w:rsid w:val="000241EE"/>
    <w:rsid w:val="00026D89"/>
    <w:rsid w:val="00026DC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39BC"/>
    <w:rsid w:val="00075066"/>
    <w:rsid w:val="00080C14"/>
    <w:rsid w:val="00083C8E"/>
    <w:rsid w:val="00087F62"/>
    <w:rsid w:val="000A345E"/>
    <w:rsid w:val="000B7B09"/>
    <w:rsid w:val="000C38E3"/>
    <w:rsid w:val="000C4CF0"/>
    <w:rsid w:val="000D116C"/>
    <w:rsid w:val="000D1307"/>
    <w:rsid w:val="000D23B8"/>
    <w:rsid w:val="000D34A0"/>
    <w:rsid w:val="000E5EF0"/>
    <w:rsid w:val="0010389C"/>
    <w:rsid w:val="00110145"/>
    <w:rsid w:val="0011296C"/>
    <w:rsid w:val="00120AD5"/>
    <w:rsid w:val="00127616"/>
    <w:rsid w:val="00130CFC"/>
    <w:rsid w:val="001318E2"/>
    <w:rsid w:val="00132275"/>
    <w:rsid w:val="00133022"/>
    <w:rsid w:val="001333DD"/>
    <w:rsid w:val="00134867"/>
    <w:rsid w:val="001373AE"/>
    <w:rsid w:val="001402C1"/>
    <w:rsid w:val="001446F3"/>
    <w:rsid w:val="001520C3"/>
    <w:rsid w:val="001529BC"/>
    <w:rsid w:val="001533BB"/>
    <w:rsid w:val="001564A4"/>
    <w:rsid w:val="00156DA9"/>
    <w:rsid w:val="00156F21"/>
    <w:rsid w:val="00157CB4"/>
    <w:rsid w:val="00161B93"/>
    <w:rsid w:val="00161CE6"/>
    <w:rsid w:val="001620DE"/>
    <w:rsid w:val="00164047"/>
    <w:rsid w:val="00166225"/>
    <w:rsid w:val="00166E1E"/>
    <w:rsid w:val="00167D95"/>
    <w:rsid w:val="00171FB7"/>
    <w:rsid w:val="00186F21"/>
    <w:rsid w:val="00187111"/>
    <w:rsid w:val="00191301"/>
    <w:rsid w:val="00197BE9"/>
    <w:rsid w:val="001A3A65"/>
    <w:rsid w:val="001B0882"/>
    <w:rsid w:val="001B4965"/>
    <w:rsid w:val="001B581F"/>
    <w:rsid w:val="001B5E18"/>
    <w:rsid w:val="001C0FC2"/>
    <w:rsid w:val="001C4B46"/>
    <w:rsid w:val="001C510A"/>
    <w:rsid w:val="001D1E35"/>
    <w:rsid w:val="001D1F87"/>
    <w:rsid w:val="001D2947"/>
    <w:rsid w:val="001E1709"/>
    <w:rsid w:val="001E3C93"/>
    <w:rsid w:val="001E4160"/>
    <w:rsid w:val="001F096D"/>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3155"/>
    <w:rsid w:val="00254BD3"/>
    <w:rsid w:val="00265A40"/>
    <w:rsid w:val="00265B9F"/>
    <w:rsid w:val="00266709"/>
    <w:rsid w:val="00266760"/>
    <w:rsid w:val="00274B1E"/>
    <w:rsid w:val="00275C31"/>
    <w:rsid w:val="002774D3"/>
    <w:rsid w:val="00283993"/>
    <w:rsid w:val="0028636A"/>
    <w:rsid w:val="0029093C"/>
    <w:rsid w:val="00290B50"/>
    <w:rsid w:val="00291946"/>
    <w:rsid w:val="00294834"/>
    <w:rsid w:val="002A3ADE"/>
    <w:rsid w:val="002A5896"/>
    <w:rsid w:val="002B6D8B"/>
    <w:rsid w:val="002D128B"/>
    <w:rsid w:val="002D4139"/>
    <w:rsid w:val="002D6675"/>
    <w:rsid w:val="002E3444"/>
    <w:rsid w:val="002E3DBA"/>
    <w:rsid w:val="002E3FEE"/>
    <w:rsid w:val="002E4244"/>
    <w:rsid w:val="002E4440"/>
    <w:rsid w:val="002F2164"/>
    <w:rsid w:val="002F3308"/>
    <w:rsid w:val="002F384A"/>
    <w:rsid w:val="002F57FA"/>
    <w:rsid w:val="002F6042"/>
    <w:rsid w:val="002F6335"/>
    <w:rsid w:val="00301578"/>
    <w:rsid w:val="00303617"/>
    <w:rsid w:val="00304FDC"/>
    <w:rsid w:val="00313290"/>
    <w:rsid w:val="00313C63"/>
    <w:rsid w:val="00315A5E"/>
    <w:rsid w:val="003164D6"/>
    <w:rsid w:val="00320C8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1FBD"/>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3F4E46"/>
    <w:rsid w:val="0040053B"/>
    <w:rsid w:val="00405952"/>
    <w:rsid w:val="00405ECE"/>
    <w:rsid w:val="00416C76"/>
    <w:rsid w:val="0042268A"/>
    <w:rsid w:val="0042303B"/>
    <w:rsid w:val="00432CB8"/>
    <w:rsid w:val="00435471"/>
    <w:rsid w:val="00436CE8"/>
    <w:rsid w:val="004429AF"/>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4DCE"/>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064B0"/>
    <w:rsid w:val="00511E0F"/>
    <w:rsid w:val="00514426"/>
    <w:rsid w:val="00515627"/>
    <w:rsid w:val="0051673C"/>
    <w:rsid w:val="00524183"/>
    <w:rsid w:val="00524324"/>
    <w:rsid w:val="0052533A"/>
    <w:rsid w:val="005257AA"/>
    <w:rsid w:val="00527ADC"/>
    <w:rsid w:val="005310FA"/>
    <w:rsid w:val="00531D0B"/>
    <w:rsid w:val="005355D6"/>
    <w:rsid w:val="00542DF0"/>
    <w:rsid w:val="00545AB8"/>
    <w:rsid w:val="005470AA"/>
    <w:rsid w:val="005474AB"/>
    <w:rsid w:val="00550D8E"/>
    <w:rsid w:val="00551C33"/>
    <w:rsid w:val="005575A4"/>
    <w:rsid w:val="00560B92"/>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150F5"/>
    <w:rsid w:val="006206C6"/>
    <w:rsid w:val="00626798"/>
    <w:rsid w:val="00632263"/>
    <w:rsid w:val="0063374C"/>
    <w:rsid w:val="00634231"/>
    <w:rsid w:val="0064507A"/>
    <w:rsid w:val="00645834"/>
    <w:rsid w:val="00650918"/>
    <w:rsid w:val="00654A1E"/>
    <w:rsid w:val="00660DCF"/>
    <w:rsid w:val="00661CA9"/>
    <w:rsid w:val="00661DF7"/>
    <w:rsid w:val="0066314D"/>
    <w:rsid w:val="006633FA"/>
    <w:rsid w:val="006636AE"/>
    <w:rsid w:val="00665F82"/>
    <w:rsid w:val="00666D01"/>
    <w:rsid w:val="00672429"/>
    <w:rsid w:val="00680FBA"/>
    <w:rsid w:val="006838F2"/>
    <w:rsid w:val="006862CC"/>
    <w:rsid w:val="0069135E"/>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230"/>
    <w:rsid w:val="0072788D"/>
    <w:rsid w:val="00732B6D"/>
    <w:rsid w:val="00734EFD"/>
    <w:rsid w:val="00737CB2"/>
    <w:rsid w:val="007427DE"/>
    <w:rsid w:val="007456AC"/>
    <w:rsid w:val="00745913"/>
    <w:rsid w:val="00745D7D"/>
    <w:rsid w:val="00746C23"/>
    <w:rsid w:val="00747A97"/>
    <w:rsid w:val="00750A6D"/>
    <w:rsid w:val="007538F3"/>
    <w:rsid w:val="007553FA"/>
    <w:rsid w:val="00760396"/>
    <w:rsid w:val="0076347E"/>
    <w:rsid w:val="00765998"/>
    <w:rsid w:val="0076745D"/>
    <w:rsid w:val="00767F1E"/>
    <w:rsid w:val="00774E7E"/>
    <w:rsid w:val="00776D48"/>
    <w:rsid w:val="00777E72"/>
    <w:rsid w:val="00781C26"/>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E0D99"/>
    <w:rsid w:val="007E7D28"/>
    <w:rsid w:val="007F0071"/>
    <w:rsid w:val="007F26D7"/>
    <w:rsid w:val="007F516B"/>
    <w:rsid w:val="007F6D33"/>
    <w:rsid w:val="00801684"/>
    <w:rsid w:val="008064F7"/>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66F"/>
    <w:rsid w:val="00875F4E"/>
    <w:rsid w:val="00876585"/>
    <w:rsid w:val="0088106E"/>
    <w:rsid w:val="00884F69"/>
    <w:rsid w:val="00887F29"/>
    <w:rsid w:val="008922D1"/>
    <w:rsid w:val="00895FC0"/>
    <w:rsid w:val="008A58BA"/>
    <w:rsid w:val="008A6D1B"/>
    <w:rsid w:val="008B2E4B"/>
    <w:rsid w:val="008C0417"/>
    <w:rsid w:val="008C06D9"/>
    <w:rsid w:val="008C67BF"/>
    <w:rsid w:val="008C6963"/>
    <w:rsid w:val="008D1530"/>
    <w:rsid w:val="008D23E3"/>
    <w:rsid w:val="008D35BA"/>
    <w:rsid w:val="008D45B6"/>
    <w:rsid w:val="008D6390"/>
    <w:rsid w:val="008D6F18"/>
    <w:rsid w:val="008D7E25"/>
    <w:rsid w:val="008E00D8"/>
    <w:rsid w:val="008E376C"/>
    <w:rsid w:val="008E6F23"/>
    <w:rsid w:val="008E73C2"/>
    <w:rsid w:val="008F1ED0"/>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52A06"/>
    <w:rsid w:val="009614A5"/>
    <w:rsid w:val="00963707"/>
    <w:rsid w:val="00965529"/>
    <w:rsid w:val="0096730E"/>
    <w:rsid w:val="00975589"/>
    <w:rsid w:val="00977590"/>
    <w:rsid w:val="00990F0A"/>
    <w:rsid w:val="00991808"/>
    <w:rsid w:val="00994570"/>
    <w:rsid w:val="00994F49"/>
    <w:rsid w:val="009B2049"/>
    <w:rsid w:val="009B2C45"/>
    <w:rsid w:val="009B5A43"/>
    <w:rsid w:val="009C1BE6"/>
    <w:rsid w:val="009C1DEF"/>
    <w:rsid w:val="009C4C0A"/>
    <w:rsid w:val="009C580E"/>
    <w:rsid w:val="009C6186"/>
    <w:rsid w:val="009C646F"/>
    <w:rsid w:val="009D48EA"/>
    <w:rsid w:val="009D610F"/>
    <w:rsid w:val="009D6A77"/>
    <w:rsid w:val="009E507F"/>
    <w:rsid w:val="009F11DE"/>
    <w:rsid w:val="00A0182C"/>
    <w:rsid w:val="00A02016"/>
    <w:rsid w:val="00A023C0"/>
    <w:rsid w:val="00A02904"/>
    <w:rsid w:val="00A07673"/>
    <w:rsid w:val="00A13D34"/>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7479C"/>
    <w:rsid w:val="00A80081"/>
    <w:rsid w:val="00A8265B"/>
    <w:rsid w:val="00A84711"/>
    <w:rsid w:val="00A906F9"/>
    <w:rsid w:val="00A92ABD"/>
    <w:rsid w:val="00A930AB"/>
    <w:rsid w:val="00AA04AB"/>
    <w:rsid w:val="00AA1356"/>
    <w:rsid w:val="00AA46E4"/>
    <w:rsid w:val="00AA493E"/>
    <w:rsid w:val="00AA515E"/>
    <w:rsid w:val="00AA7599"/>
    <w:rsid w:val="00AB2F98"/>
    <w:rsid w:val="00AB4005"/>
    <w:rsid w:val="00AC0368"/>
    <w:rsid w:val="00AC4F40"/>
    <w:rsid w:val="00AC618C"/>
    <w:rsid w:val="00AD2EE6"/>
    <w:rsid w:val="00AD573D"/>
    <w:rsid w:val="00AE6672"/>
    <w:rsid w:val="00AF5F51"/>
    <w:rsid w:val="00AF6AF7"/>
    <w:rsid w:val="00B01A88"/>
    <w:rsid w:val="00B036D1"/>
    <w:rsid w:val="00B04455"/>
    <w:rsid w:val="00B073C8"/>
    <w:rsid w:val="00B13B91"/>
    <w:rsid w:val="00B17BDF"/>
    <w:rsid w:val="00B214E3"/>
    <w:rsid w:val="00B24998"/>
    <w:rsid w:val="00B26B8B"/>
    <w:rsid w:val="00B26FA1"/>
    <w:rsid w:val="00B27E4E"/>
    <w:rsid w:val="00B32AF1"/>
    <w:rsid w:val="00B33D43"/>
    <w:rsid w:val="00B36CE8"/>
    <w:rsid w:val="00B413D5"/>
    <w:rsid w:val="00B523E7"/>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8AD"/>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47BAC"/>
    <w:rsid w:val="00D504FC"/>
    <w:rsid w:val="00D54350"/>
    <w:rsid w:val="00D60BB7"/>
    <w:rsid w:val="00D627F0"/>
    <w:rsid w:val="00D737CA"/>
    <w:rsid w:val="00D748EB"/>
    <w:rsid w:val="00D7778D"/>
    <w:rsid w:val="00D825FE"/>
    <w:rsid w:val="00D826EC"/>
    <w:rsid w:val="00D93BC5"/>
    <w:rsid w:val="00DA008B"/>
    <w:rsid w:val="00DA0C2D"/>
    <w:rsid w:val="00DA14D9"/>
    <w:rsid w:val="00DA1AFB"/>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060"/>
    <w:rsid w:val="00E547DE"/>
    <w:rsid w:val="00E55BF4"/>
    <w:rsid w:val="00E67379"/>
    <w:rsid w:val="00E7141D"/>
    <w:rsid w:val="00E73647"/>
    <w:rsid w:val="00E8023C"/>
    <w:rsid w:val="00E8037F"/>
    <w:rsid w:val="00E86C33"/>
    <w:rsid w:val="00E92BC5"/>
    <w:rsid w:val="00E97FD2"/>
    <w:rsid w:val="00EA37AE"/>
    <w:rsid w:val="00EB0265"/>
    <w:rsid w:val="00EB1290"/>
    <w:rsid w:val="00EB2EC5"/>
    <w:rsid w:val="00EB60DD"/>
    <w:rsid w:val="00EC341A"/>
    <w:rsid w:val="00EC6DFB"/>
    <w:rsid w:val="00EC77F8"/>
    <w:rsid w:val="00ED2B31"/>
    <w:rsid w:val="00ED3212"/>
    <w:rsid w:val="00EE450B"/>
    <w:rsid w:val="00EE4DCC"/>
    <w:rsid w:val="00EE58F4"/>
    <w:rsid w:val="00EF69A6"/>
    <w:rsid w:val="00F071FC"/>
    <w:rsid w:val="00F22FEB"/>
    <w:rsid w:val="00F27C34"/>
    <w:rsid w:val="00F34AD8"/>
    <w:rsid w:val="00F412C3"/>
    <w:rsid w:val="00F4571F"/>
    <w:rsid w:val="00F510E7"/>
    <w:rsid w:val="00F51E8C"/>
    <w:rsid w:val="00F54398"/>
    <w:rsid w:val="00F56321"/>
    <w:rsid w:val="00F579E0"/>
    <w:rsid w:val="00F73890"/>
    <w:rsid w:val="00F74330"/>
    <w:rsid w:val="00F80F63"/>
    <w:rsid w:val="00F84D23"/>
    <w:rsid w:val="00F84E78"/>
    <w:rsid w:val="00F94220"/>
    <w:rsid w:val="00F96DE7"/>
    <w:rsid w:val="00F976B6"/>
    <w:rsid w:val="00F977C4"/>
    <w:rsid w:val="00FA1945"/>
    <w:rsid w:val="00FB0E69"/>
    <w:rsid w:val="00FB1C0D"/>
    <w:rsid w:val="00FB361E"/>
    <w:rsid w:val="00FD331E"/>
    <w:rsid w:val="00FD3D45"/>
    <w:rsid w:val="00FD65D5"/>
    <w:rsid w:val="00FE3A6D"/>
    <w:rsid w:val="00FE3E03"/>
    <w:rsid w:val="00FE54E7"/>
    <w:rsid w:val="00FE5796"/>
    <w:rsid w:val="00FF2E00"/>
    <w:rsid w:val="00FF43C3"/>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4BBC41C"/>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de-DE"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de-DE"/>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de-DE"/>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de-DE"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table" w:styleId="Tabellenraster">
    <w:name w:val="Table Grid"/>
    <w:basedOn w:val="NormaleTabelle"/>
    <w:uiPriority w:val="39"/>
    <w:rsid w:val="001E170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50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538</Words>
  <Characters>3072</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18</cp:revision>
  <cp:lastPrinted>2026-01-08T06:46:00Z</cp:lastPrinted>
  <dcterms:created xsi:type="dcterms:W3CDTF">2025-12-23T06:39:00Z</dcterms:created>
  <dcterms:modified xsi:type="dcterms:W3CDTF">2026-01-12T06:20:00Z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